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0E47" w14:textId="77777777" w:rsidR="004F1975" w:rsidRPr="0057637B" w:rsidRDefault="004F1975" w:rsidP="004F1975">
      <w:pPr>
        <w:rPr>
          <w:b/>
          <w:bCs/>
        </w:rPr>
      </w:pPr>
      <w:r w:rsidRPr="0057637B">
        <w:rPr>
          <w:b/>
          <w:bCs/>
        </w:rPr>
        <w:t xml:space="preserve">One-Day Curriculum for </w:t>
      </w:r>
      <w:r w:rsidRPr="0057637B">
        <w:rPr>
          <w:b/>
          <w:bCs/>
          <w:i/>
          <w:iCs/>
        </w:rPr>
        <w:t>The Bones of Makaidos</w:t>
      </w:r>
      <w:r w:rsidRPr="0057637B">
        <w:rPr>
          <w:b/>
          <w:bCs/>
        </w:rPr>
        <w:t xml:space="preserve"> by Bryan Davis</w:t>
      </w:r>
    </w:p>
    <w:p w14:paraId="70BA694B" w14:textId="77777777" w:rsidR="004F1975" w:rsidRPr="0057637B" w:rsidRDefault="004F1975" w:rsidP="004F1975">
      <w:r w:rsidRPr="0057637B">
        <w:rPr>
          <w:b/>
          <w:bCs/>
        </w:rPr>
        <w:t>Target Age Group</w:t>
      </w:r>
      <w:r w:rsidRPr="0057637B">
        <w:t>: 12–15 years old</w:t>
      </w:r>
      <w:r w:rsidRPr="0057637B">
        <w:br/>
      </w:r>
      <w:r w:rsidRPr="0057637B">
        <w:rPr>
          <w:b/>
          <w:bCs/>
        </w:rPr>
        <w:t>Time Required</w:t>
      </w:r>
      <w:r w:rsidRPr="0057637B">
        <w:t>: 1–2 hours</w:t>
      </w:r>
      <w:r w:rsidRPr="0057637B">
        <w:br/>
      </w:r>
      <w:r w:rsidRPr="0057637B">
        <w:rPr>
          <w:b/>
          <w:bCs/>
        </w:rPr>
        <w:t>Objective</w:t>
      </w:r>
      <w:r w:rsidRPr="0057637B">
        <w:t xml:space="preserve">: Introduce students to the themes, characters, and climactic resolution of </w:t>
      </w:r>
      <w:r w:rsidRPr="0057637B">
        <w:rPr>
          <w:i/>
          <w:iCs/>
        </w:rPr>
        <w:t>The Bones of Makaidos</w:t>
      </w:r>
      <w:r w:rsidRPr="0057637B">
        <w:t xml:space="preserve">, the fourth book in the </w:t>
      </w:r>
      <w:r w:rsidRPr="0057637B">
        <w:rPr>
          <w:i/>
          <w:iCs/>
        </w:rPr>
        <w:t>Oracles of Fire</w:t>
      </w:r>
      <w:r w:rsidRPr="0057637B">
        <w:t xml:space="preserve"> series, fostering critical thinking, creativity, and engagement with its Christian and fantastical elements.</w:t>
      </w:r>
    </w:p>
    <w:p w14:paraId="3A666898" w14:textId="77777777" w:rsidR="004F1975" w:rsidRPr="0057637B" w:rsidRDefault="004F1975" w:rsidP="004F1975">
      <w:r w:rsidRPr="0057637B">
        <w:rPr>
          <w:b/>
          <w:bCs/>
        </w:rPr>
        <w:t>Materials Needed</w:t>
      </w:r>
      <w:r w:rsidRPr="0057637B">
        <w:t xml:space="preserve">: </w:t>
      </w:r>
    </w:p>
    <w:p w14:paraId="05C75CEC" w14:textId="77777777" w:rsidR="004F1975" w:rsidRPr="0057637B" w:rsidRDefault="004F1975" w:rsidP="004F1975">
      <w:pPr>
        <w:numPr>
          <w:ilvl w:val="0"/>
          <w:numId w:val="1"/>
        </w:numPr>
      </w:pPr>
      <w:r w:rsidRPr="0057637B">
        <w:rPr>
          <w:i/>
          <w:iCs/>
        </w:rPr>
        <w:t>The Bones of Makaidos</w:t>
      </w:r>
      <w:r w:rsidRPr="0057637B">
        <w:t xml:space="preserve"> by Bryan Davis</w:t>
      </w:r>
    </w:p>
    <w:p w14:paraId="4C448B12" w14:textId="77777777" w:rsidR="004F1975" w:rsidRPr="0057637B" w:rsidRDefault="004F1975" w:rsidP="004F1975">
      <w:pPr>
        <w:numPr>
          <w:ilvl w:val="0"/>
          <w:numId w:val="1"/>
        </w:numPr>
      </w:pPr>
      <w:r w:rsidRPr="0057637B">
        <w:t>Paper, pens, pencils</w:t>
      </w:r>
      <w:r>
        <w:t>, or computer</w:t>
      </w:r>
    </w:p>
    <w:p w14:paraId="7C981A5C" w14:textId="77777777" w:rsidR="004F1975" w:rsidRPr="0057637B" w:rsidRDefault="004F1975" w:rsidP="004F1975">
      <w:pPr>
        <w:numPr>
          <w:ilvl w:val="0"/>
          <w:numId w:val="1"/>
        </w:numPr>
      </w:pPr>
      <w:r w:rsidRPr="0057637B">
        <w:t xml:space="preserve">Optional: Access to a Bible (physical or online) for the “For Deeper Study” section </w:t>
      </w:r>
    </w:p>
    <w:p w14:paraId="7238400B" w14:textId="77777777" w:rsidR="004F1975" w:rsidRPr="0057637B" w:rsidRDefault="004F1975" w:rsidP="004F1975">
      <w:pPr>
        <w:numPr>
          <w:ilvl w:val="0"/>
          <w:numId w:val="1"/>
        </w:numPr>
      </w:pPr>
      <w:r w:rsidRPr="0057637B">
        <w:t>Optional: Art supplies for the creative activity</w:t>
      </w:r>
    </w:p>
    <w:p w14:paraId="72FDD350" w14:textId="77777777" w:rsidR="004F1975" w:rsidRPr="0057637B" w:rsidRDefault="004F1975" w:rsidP="004F1975">
      <w:r w:rsidRPr="0057637B">
        <w:rPr>
          <w:b/>
          <w:bCs/>
        </w:rPr>
        <w:t>Overview</w:t>
      </w:r>
      <w:r w:rsidRPr="0057637B">
        <w:t xml:space="preserve">: </w:t>
      </w:r>
      <w:r w:rsidRPr="0057637B">
        <w:rPr>
          <w:i/>
          <w:iCs/>
        </w:rPr>
        <w:t>The Bones of Makaidos</w:t>
      </w:r>
      <w:r w:rsidRPr="0057637B">
        <w:t xml:space="preserve"> concludes the </w:t>
      </w:r>
      <w:r w:rsidRPr="0057637B">
        <w:rPr>
          <w:i/>
          <w:iCs/>
        </w:rPr>
        <w:t>Oracles of Fire</w:t>
      </w:r>
      <w:r w:rsidRPr="0057637B">
        <w:t xml:space="preserve"> saga, as Bonnie Silver, Sapphira Adi, and Billy Bannister face Devin, Mardon, and Goliath in Second Eden to prevent the merging of Earth, Hades, and Second Eden. The story explores redemption through Naamah’s transformation, courage through Sapphira’s sacrifice, and love through the triple wedding of Billy and Bonnie, Walter and Ashley, and Elam and Sapphira. This curriculum uses excerpts from “An Oracle’s Call” (the prophetic poem), Chapter 1 (Bonnie, Sapphira, and Shiloh in Hades), Chapter 2 (Marilyn’s Apollo project), and Chapter 20 (the wedding ceremony) to capture the book’s depth.</w:t>
      </w:r>
    </w:p>
    <w:p w14:paraId="0EA0A4DE" w14:textId="77777777" w:rsidR="004F1975" w:rsidRPr="0057637B" w:rsidRDefault="00000000" w:rsidP="004F1975">
      <w:r>
        <w:pict w14:anchorId="58B6016C">
          <v:rect id="_x0000_i1025" style="width:0;height:0" o:hralign="center" o:hrstd="t" o:hrnoshade="t" o:hr="t" fillcolor="black" stroked="f"/>
        </w:pict>
      </w:r>
    </w:p>
    <w:p w14:paraId="43E1956A" w14:textId="77777777" w:rsidR="004F1975" w:rsidRPr="0057637B" w:rsidRDefault="004F1975" w:rsidP="004F1975">
      <w:pPr>
        <w:rPr>
          <w:b/>
          <w:bCs/>
        </w:rPr>
      </w:pPr>
      <w:r w:rsidRPr="0057637B">
        <w:rPr>
          <w:b/>
          <w:bCs/>
        </w:rPr>
        <w:t>Curriculum Activities</w:t>
      </w:r>
    </w:p>
    <w:p w14:paraId="402DE943" w14:textId="77777777" w:rsidR="004F1975" w:rsidRPr="0057637B" w:rsidRDefault="004F1975" w:rsidP="004F1975">
      <w:pPr>
        <w:rPr>
          <w:b/>
          <w:bCs/>
        </w:rPr>
      </w:pPr>
      <w:r w:rsidRPr="0057637B">
        <w:rPr>
          <w:b/>
          <w:bCs/>
        </w:rPr>
        <w:t>1. Reading Assignment (30–40 minutes)</w:t>
      </w:r>
    </w:p>
    <w:p w14:paraId="3C5A7C71" w14:textId="77777777" w:rsidR="004F1975" w:rsidRPr="0057637B" w:rsidRDefault="004F1975" w:rsidP="004F1975">
      <w:r w:rsidRPr="0057637B">
        <w:rPr>
          <w:b/>
          <w:bCs/>
        </w:rPr>
        <w:t>Task</w:t>
      </w:r>
      <w:r w:rsidRPr="0057637B">
        <w:t xml:space="preserve">: Read four short excerpts from </w:t>
      </w:r>
      <w:r w:rsidRPr="0057637B">
        <w:rPr>
          <w:i/>
          <w:iCs/>
        </w:rPr>
        <w:t>The Bones of Makaidos</w:t>
      </w:r>
      <w:r w:rsidRPr="0057637B">
        <w:t xml:space="preserve"> to explore its narrative arc (total ~20–25 pages, based on the provided document). </w:t>
      </w:r>
    </w:p>
    <w:p w14:paraId="7664D15D" w14:textId="686CDB72" w:rsidR="004F1975" w:rsidRPr="0057637B" w:rsidRDefault="004F1975" w:rsidP="004F1975">
      <w:pPr>
        <w:numPr>
          <w:ilvl w:val="0"/>
          <w:numId w:val="2"/>
        </w:numPr>
      </w:pPr>
      <w:r w:rsidRPr="0057637B">
        <w:rPr>
          <w:b/>
          <w:bCs/>
        </w:rPr>
        <w:t>Excerpt 1: An Oracle’s Call</w:t>
      </w:r>
      <w:r w:rsidRPr="0057637B">
        <w:t xml:space="preserve"> – The poem describes an Oracle of Fire’s sacrificial role, burning to purge sin, calling souls to cross a bridge of faith, and foreshadowing Bonnie and Sapphira’s trials. </w:t>
      </w:r>
    </w:p>
    <w:p w14:paraId="14C0E695" w14:textId="4A0DA26F" w:rsidR="004F1975" w:rsidRPr="0057637B" w:rsidRDefault="004F1975" w:rsidP="004F1975">
      <w:pPr>
        <w:numPr>
          <w:ilvl w:val="0"/>
          <w:numId w:val="2"/>
        </w:numPr>
      </w:pPr>
      <w:r w:rsidRPr="0057637B">
        <w:rPr>
          <w:b/>
          <w:bCs/>
        </w:rPr>
        <w:t xml:space="preserve">Excerpt 2: Chapter 1 </w:t>
      </w:r>
      <w:r w:rsidRPr="0057637B">
        <w:t xml:space="preserve"> – In Hades, Bonnie, Sapphira, and Shiloh explore a chasm with a magma river. Gabriel arrives, revealing a path to the other side, where Enoch, former dragons, and </w:t>
      </w:r>
      <w:proofErr w:type="spellStart"/>
      <w:r w:rsidRPr="0057637B">
        <w:t>Yereq</w:t>
      </w:r>
      <w:proofErr w:type="spellEnd"/>
      <w:r w:rsidRPr="0057637B">
        <w:t xml:space="preserve"> plan a battle against Nephilim and shadow people in Second Eden. Bonnie senses an invisible rope tied to her. </w:t>
      </w:r>
    </w:p>
    <w:p w14:paraId="475A971A" w14:textId="511E00CA" w:rsidR="004F1975" w:rsidRPr="0057637B" w:rsidRDefault="004F1975" w:rsidP="004F1975">
      <w:pPr>
        <w:numPr>
          <w:ilvl w:val="0"/>
          <w:numId w:val="2"/>
        </w:numPr>
      </w:pPr>
      <w:r w:rsidRPr="0057637B">
        <w:rPr>
          <w:b/>
          <w:bCs/>
        </w:rPr>
        <w:lastRenderedPageBreak/>
        <w:t xml:space="preserve">Excerpt 3: Chapter 2 </w:t>
      </w:r>
      <w:r w:rsidRPr="0057637B">
        <w:t xml:space="preserve"> – Marilyn Bannister, with Edmund, welcomes Adam Lark and Carly Masters to help with the Apollo project, a portal device to send a rubellite to Second Eden. They troubleshoot its weak flash, aiming to aid Billy and Walter against the merging realms. </w:t>
      </w:r>
    </w:p>
    <w:p w14:paraId="7963AA64" w14:textId="77777777" w:rsidR="004F1975" w:rsidRPr="0057637B" w:rsidRDefault="004F1975" w:rsidP="004F1975">
      <w:pPr>
        <w:numPr>
          <w:ilvl w:val="0"/>
          <w:numId w:val="2"/>
        </w:numPr>
      </w:pPr>
      <w:r w:rsidRPr="0057637B">
        <w:rPr>
          <w:b/>
          <w:bCs/>
        </w:rPr>
        <w:t>Excerpt 4: Chapter 20 (pages 400–410, approximated)</w:t>
      </w:r>
      <w:r w:rsidRPr="0057637B">
        <w:t xml:space="preserve"> – In Second Eden’s birthing garden, Bonnie, Ashley, and Sapphira marry Billy, Walter, and Elam in a triple ceremony led by Enoch and Professor Hamilton. Naamah’s redemption and Karen’s heavenly appearance highlight forgiveness and love.</w:t>
      </w:r>
    </w:p>
    <w:p w14:paraId="7F8CB862" w14:textId="77777777" w:rsidR="004F1975" w:rsidRPr="0057637B" w:rsidRDefault="004F1975" w:rsidP="004F1975">
      <w:r w:rsidRPr="0057637B">
        <w:rPr>
          <w:b/>
          <w:bCs/>
        </w:rPr>
        <w:t>Tip for Students</w:t>
      </w:r>
      <w:r w:rsidRPr="0057637B">
        <w:t>: For each excerpt, note one character’s action or choice that shows courage or doubt. How do these choices shape the story?</w:t>
      </w:r>
      <w:r w:rsidRPr="0057637B">
        <w:br/>
      </w:r>
      <w:r w:rsidRPr="0057637B">
        <w:rPr>
          <w:b/>
          <w:bCs/>
        </w:rPr>
        <w:t>Parent/Teacher Note</w:t>
      </w:r>
      <w:r w:rsidRPr="0057637B">
        <w:t>: If time is limited, assign three excerpts (e.g., An Oracle’s Call, Chapters 1 and 20, ~15–20 pages).</w:t>
      </w:r>
    </w:p>
    <w:p w14:paraId="548A83C2" w14:textId="77777777" w:rsidR="004F1975" w:rsidRPr="0057637B" w:rsidRDefault="004F1975" w:rsidP="004F1975">
      <w:r w:rsidRPr="0057637B">
        <w:rPr>
          <w:b/>
          <w:bCs/>
        </w:rPr>
        <w:t>Discussion Questions</w:t>
      </w:r>
      <w:r w:rsidRPr="0057637B">
        <w:t xml:space="preserve"> (10 minutes, post-reading): </w:t>
      </w:r>
    </w:p>
    <w:p w14:paraId="60ED8291" w14:textId="77777777" w:rsidR="004F1975" w:rsidRPr="0057637B" w:rsidRDefault="004F1975" w:rsidP="004F1975">
      <w:pPr>
        <w:numPr>
          <w:ilvl w:val="0"/>
          <w:numId w:val="3"/>
        </w:numPr>
      </w:pPr>
      <w:r w:rsidRPr="0057637B">
        <w:t xml:space="preserve">In “An Oracle’s Call,” how does the bridge imagery reflect the characters’ journeys? </w:t>
      </w:r>
    </w:p>
    <w:p w14:paraId="12B6CD65" w14:textId="77777777" w:rsidR="004F1975" w:rsidRPr="0057637B" w:rsidRDefault="004F1975" w:rsidP="004F1975">
      <w:pPr>
        <w:numPr>
          <w:ilvl w:val="0"/>
          <w:numId w:val="3"/>
        </w:numPr>
      </w:pPr>
      <w:r w:rsidRPr="0057637B">
        <w:t xml:space="preserve">In Chapter 1, how does Bonnie’s sensing of the invisible rope foreshadow danger? </w:t>
      </w:r>
    </w:p>
    <w:p w14:paraId="09F25192" w14:textId="77777777" w:rsidR="004F1975" w:rsidRPr="0057637B" w:rsidRDefault="004F1975" w:rsidP="004F1975">
      <w:pPr>
        <w:numPr>
          <w:ilvl w:val="0"/>
          <w:numId w:val="3"/>
        </w:numPr>
      </w:pPr>
      <w:r w:rsidRPr="0057637B">
        <w:t xml:space="preserve">In Chapter 2, how does Carly’s willingness to help Marilyn show courage? </w:t>
      </w:r>
    </w:p>
    <w:p w14:paraId="302FF228" w14:textId="77777777" w:rsidR="004F1975" w:rsidRPr="0057637B" w:rsidRDefault="004F1975" w:rsidP="004F1975">
      <w:pPr>
        <w:numPr>
          <w:ilvl w:val="0"/>
          <w:numId w:val="3"/>
        </w:numPr>
      </w:pPr>
      <w:r w:rsidRPr="0057637B">
        <w:t>In Chapter 20, how does Naamah’s presence at the wedding demonstrate redemption?</w:t>
      </w:r>
    </w:p>
    <w:p w14:paraId="3A69B123" w14:textId="77777777" w:rsidR="004F1975" w:rsidRPr="0057637B" w:rsidRDefault="004F1975" w:rsidP="004F1975">
      <w:r w:rsidRPr="0057637B">
        <w:rPr>
          <w:b/>
          <w:bCs/>
        </w:rPr>
        <w:t>Purpose</w:t>
      </w:r>
      <w:r w:rsidRPr="0057637B">
        <w:t>: Introduces students to the book’s themes of redemption, courage, and love across its interdimensional settings, encouraging emotional connection to the characters.</w:t>
      </w:r>
    </w:p>
    <w:p w14:paraId="03BD65EF" w14:textId="77777777" w:rsidR="004F1975" w:rsidRPr="0057637B" w:rsidRDefault="00000000" w:rsidP="004F1975">
      <w:r>
        <w:pict w14:anchorId="596168B2">
          <v:rect id="_x0000_i1026" style="width:0;height:0" o:hralign="center" o:hrstd="t" o:hrnoshade="t" o:hr="t" fillcolor="black" stroked="f"/>
        </w:pict>
      </w:r>
    </w:p>
    <w:p w14:paraId="13FC299D" w14:textId="77777777" w:rsidR="004F1975" w:rsidRPr="0057637B" w:rsidRDefault="004F1975" w:rsidP="004F1975">
      <w:pPr>
        <w:rPr>
          <w:b/>
          <w:bCs/>
        </w:rPr>
      </w:pPr>
      <w:r w:rsidRPr="0057637B">
        <w:rPr>
          <w:b/>
          <w:bCs/>
        </w:rPr>
        <w:t>2. Vocabulary Builder (10 minutes)</w:t>
      </w:r>
    </w:p>
    <w:p w14:paraId="4BD530D2" w14:textId="77777777" w:rsidR="004F1975" w:rsidRPr="0057637B" w:rsidRDefault="004F1975" w:rsidP="004F1975">
      <w:r w:rsidRPr="0057637B">
        <w:rPr>
          <w:b/>
          <w:bCs/>
        </w:rPr>
        <w:t>Task</w:t>
      </w:r>
      <w:r w:rsidRPr="0057637B">
        <w:t xml:space="preserve">: Define these words from the excerpts, using context clues or a dictionary: </w:t>
      </w:r>
    </w:p>
    <w:p w14:paraId="4CBEB863" w14:textId="77777777" w:rsidR="004F1975" w:rsidRPr="0057637B" w:rsidRDefault="004F1975" w:rsidP="004F1975">
      <w:pPr>
        <w:numPr>
          <w:ilvl w:val="0"/>
          <w:numId w:val="4"/>
        </w:numPr>
      </w:pPr>
      <w:r w:rsidRPr="0057637B">
        <w:rPr>
          <w:b/>
          <w:bCs/>
        </w:rPr>
        <w:t>Oracle</w:t>
      </w:r>
      <w:r w:rsidRPr="0057637B">
        <w:t xml:space="preserve"> (An Oracle’s Call): A prophet or divine messenger, often delivering God’s guidance. </w:t>
      </w:r>
    </w:p>
    <w:p w14:paraId="4BB48E79" w14:textId="77777777" w:rsidR="004F1975" w:rsidRPr="0057637B" w:rsidRDefault="004F1975" w:rsidP="004F1975">
      <w:pPr>
        <w:numPr>
          <w:ilvl w:val="0"/>
          <w:numId w:val="4"/>
        </w:numPr>
      </w:pPr>
      <w:r w:rsidRPr="0057637B">
        <w:rPr>
          <w:b/>
          <w:bCs/>
        </w:rPr>
        <w:t>Chasm</w:t>
      </w:r>
      <w:r w:rsidRPr="0057637B">
        <w:t xml:space="preserve"> (Chapter 1): A deep, wide gap or fissure, often dangerous to cross. </w:t>
      </w:r>
    </w:p>
    <w:p w14:paraId="68CA8FFF" w14:textId="77777777" w:rsidR="004F1975" w:rsidRPr="0057637B" w:rsidRDefault="004F1975" w:rsidP="004F1975">
      <w:pPr>
        <w:numPr>
          <w:ilvl w:val="0"/>
          <w:numId w:val="4"/>
        </w:numPr>
      </w:pPr>
      <w:r w:rsidRPr="0057637B">
        <w:rPr>
          <w:b/>
          <w:bCs/>
        </w:rPr>
        <w:t>Schematic</w:t>
      </w:r>
      <w:r w:rsidRPr="0057637B">
        <w:t xml:space="preserve"> (Chapter 2): A technical diagram showing a system’s components and connections. </w:t>
      </w:r>
    </w:p>
    <w:p w14:paraId="3E0313E3" w14:textId="77777777" w:rsidR="004F1975" w:rsidRPr="0057637B" w:rsidRDefault="004F1975" w:rsidP="004F1975">
      <w:pPr>
        <w:numPr>
          <w:ilvl w:val="0"/>
          <w:numId w:val="4"/>
        </w:numPr>
      </w:pPr>
      <w:r w:rsidRPr="0057637B">
        <w:rPr>
          <w:b/>
          <w:bCs/>
        </w:rPr>
        <w:t>Covenant</w:t>
      </w:r>
      <w:r w:rsidRPr="0057637B">
        <w:t xml:space="preserve"> (Chapter 20): A sacred agreement or bond, often sealed by vows.</w:t>
      </w:r>
    </w:p>
    <w:p w14:paraId="171EB4AC" w14:textId="77777777" w:rsidR="004F1975" w:rsidRPr="0057637B" w:rsidRDefault="004F1975" w:rsidP="004F1975">
      <w:r w:rsidRPr="0057637B">
        <w:rPr>
          <w:b/>
          <w:bCs/>
        </w:rPr>
        <w:lastRenderedPageBreak/>
        <w:t>Activity</w:t>
      </w:r>
      <w:r w:rsidRPr="0057637B">
        <w:t xml:space="preserve">: Write a sentence for each word, connecting it to the story. Example: “Sapphira, as an Oracle, uses her fire to guide Bonnie in Hades.” Share sentences with a parent or sibling. </w:t>
      </w:r>
    </w:p>
    <w:p w14:paraId="1005EFB9" w14:textId="77777777" w:rsidR="004F1975" w:rsidRPr="0057637B" w:rsidRDefault="004F1975" w:rsidP="004F1975">
      <w:r w:rsidRPr="0057637B">
        <w:rPr>
          <w:b/>
          <w:bCs/>
        </w:rPr>
        <w:t>Purpose</w:t>
      </w:r>
      <w:r w:rsidRPr="0057637B">
        <w:t>: Builds vocabulary tied to the book’s themes and conflicts, reinforcing comprehension.</w:t>
      </w:r>
    </w:p>
    <w:p w14:paraId="4ECA3963" w14:textId="77777777" w:rsidR="004F1975" w:rsidRPr="0057637B" w:rsidRDefault="00000000" w:rsidP="004F1975">
      <w:r>
        <w:pict w14:anchorId="08FA540D">
          <v:rect id="_x0000_i1027" style="width:0;height:0" o:hralign="center" o:hrstd="t" o:hrnoshade="t" o:hr="t" fillcolor="black" stroked="f"/>
        </w:pict>
      </w:r>
    </w:p>
    <w:p w14:paraId="3F08791C" w14:textId="77777777" w:rsidR="004F1975" w:rsidRPr="0057637B" w:rsidRDefault="004F1975" w:rsidP="004F1975">
      <w:pPr>
        <w:rPr>
          <w:b/>
          <w:bCs/>
        </w:rPr>
      </w:pPr>
      <w:r w:rsidRPr="0057637B">
        <w:rPr>
          <w:b/>
          <w:bCs/>
        </w:rPr>
        <w:t>3. Creative Writing: Sapphira’s Letter (20 minutes)</w:t>
      </w:r>
    </w:p>
    <w:p w14:paraId="431B0176" w14:textId="77777777" w:rsidR="004F1975" w:rsidRPr="0057637B" w:rsidRDefault="004F1975" w:rsidP="004F1975">
      <w:r w:rsidRPr="0057637B">
        <w:rPr>
          <w:b/>
          <w:bCs/>
        </w:rPr>
        <w:t>Task</w:t>
      </w:r>
      <w:r w:rsidRPr="0057637B">
        <w:t xml:space="preserve">: Imagine Sapphira writing a letter to Acacia after Chapter 20, reflecting on her wedding and Naamah’s redemption. In 1–2 paragraphs, have her: </w:t>
      </w:r>
    </w:p>
    <w:p w14:paraId="7E13E0FB" w14:textId="77777777" w:rsidR="004F1975" w:rsidRPr="0057637B" w:rsidRDefault="004F1975" w:rsidP="004F1975">
      <w:pPr>
        <w:numPr>
          <w:ilvl w:val="0"/>
          <w:numId w:val="5"/>
        </w:numPr>
      </w:pPr>
      <w:r w:rsidRPr="0057637B">
        <w:t xml:space="preserve">Express gratitude for Acacia’s sacrifice and love for Elam. </w:t>
      </w:r>
    </w:p>
    <w:p w14:paraId="5BAB0A92" w14:textId="77777777" w:rsidR="004F1975" w:rsidRPr="0057637B" w:rsidRDefault="004F1975" w:rsidP="004F1975">
      <w:pPr>
        <w:numPr>
          <w:ilvl w:val="0"/>
          <w:numId w:val="5"/>
        </w:numPr>
      </w:pPr>
      <w:r w:rsidRPr="0057637B">
        <w:t>Describe one hope or fear about her new life with Elam in Second Eden.</w:t>
      </w:r>
    </w:p>
    <w:p w14:paraId="4BC179F3" w14:textId="77777777" w:rsidR="004F1975" w:rsidRPr="0057637B" w:rsidRDefault="004F1975" w:rsidP="004F1975">
      <w:r w:rsidRPr="0057637B">
        <w:rPr>
          <w:b/>
          <w:bCs/>
        </w:rPr>
        <w:t>Prompt Example</w:t>
      </w:r>
      <w:r w:rsidRPr="0057637B">
        <w:t xml:space="preserve">: “Dear Acacia, your sacrifice saved Elam and me, and I felt your love at our wedding. I fear leading Second Eden as queen, but I trust God’s guidance…” </w:t>
      </w:r>
    </w:p>
    <w:p w14:paraId="5870433B" w14:textId="77777777" w:rsidR="004F1975" w:rsidRPr="0057637B" w:rsidRDefault="004F1975" w:rsidP="004F1975">
      <w:r w:rsidRPr="0057637B">
        <w:rPr>
          <w:b/>
          <w:bCs/>
        </w:rPr>
        <w:t>Purpose</w:t>
      </w:r>
      <w:r w:rsidRPr="0057637B">
        <w:t>: Encourages empathy with Sapphira’s journey and creative expression, tying to the book’s climax.</w:t>
      </w:r>
    </w:p>
    <w:p w14:paraId="65D0141C" w14:textId="77777777" w:rsidR="004F1975" w:rsidRPr="0057637B" w:rsidRDefault="00000000" w:rsidP="004F1975">
      <w:r>
        <w:pict w14:anchorId="067732F8">
          <v:rect id="_x0000_i1028" style="width:0;height:0" o:hralign="center" o:hrstd="t" o:hrnoshade="t" o:hr="t" fillcolor="black" stroked="f"/>
        </w:pict>
      </w:r>
    </w:p>
    <w:p w14:paraId="7AA062AA" w14:textId="77777777" w:rsidR="004F1975" w:rsidRPr="0057637B" w:rsidRDefault="004F1975" w:rsidP="004F1975">
      <w:pPr>
        <w:rPr>
          <w:b/>
          <w:bCs/>
        </w:rPr>
      </w:pPr>
      <w:r w:rsidRPr="0057637B">
        <w:rPr>
          <w:b/>
          <w:bCs/>
        </w:rPr>
        <w:t>4. Quick Quiz (10 minutes)</w:t>
      </w:r>
    </w:p>
    <w:p w14:paraId="75F6148E" w14:textId="77777777" w:rsidR="004F1975" w:rsidRPr="0057637B" w:rsidRDefault="004F1975" w:rsidP="004F1975">
      <w:r w:rsidRPr="0057637B">
        <w:rPr>
          <w:b/>
          <w:bCs/>
        </w:rPr>
        <w:t>Task</w:t>
      </w:r>
      <w:r w:rsidRPr="0057637B">
        <w:t xml:space="preserve">: Answer these multiple-choice questions to test comprehension (circle the correct answer): </w:t>
      </w:r>
    </w:p>
    <w:p w14:paraId="7C7F9513" w14:textId="77777777" w:rsidR="004F1975" w:rsidRPr="0057637B" w:rsidRDefault="004F1975" w:rsidP="004F1975">
      <w:pPr>
        <w:numPr>
          <w:ilvl w:val="0"/>
          <w:numId w:val="6"/>
        </w:numPr>
      </w:pPr>
      <w:r w:rsidRPr="0057637B">
        <w:t>In “An Oracle’s Call,” what does the Oracle urge souls to cross?</w:t>
      </w:r>
      <w:r w:rsidRPr="0057637B">
        <w:br/>
        <w:t>a) A chasm</w:t>
      </w:r>
      <w:r w:rsidRPr="0057637B">
        <w:br/>
        <w:t>b) A bridge</w:t>
      </w:r>
      <w:r w:rsidRPr="0057637B">
        <w:br/>
        <w:t>c) A river</w:t>
      </w:r>
      <w:r w:rsidRPr="0057637B">
        <w:br/>
        <w:t>d) A gate</w:t>
      </w:r>
      <w:r w:rsidRPr="0057637B">
        <w:br/>
      </w:r>
      <w:r w:rsidRPr="0057637B">
        <w:rPr>
          <w:b/>
          <w:bCs/>
        </w:rPr>
        <w:t>Answer</w:t>
      </w:r>
      <w:r w:rsidRPr="0057637B">
        <w:t xml:space="preserve">: b) A bridge </w:t>
      </w:r>
    </w:p>
    <w:p w14:paraId="45870618" w14:textId="77777777" w:rsidR="004F1975" w:rsidRPr="0057637B" w:rsidRDefault="004F1975" w:rsidP="004F1975">
      <w:pPr>
        <w:numPr>
          <w:ilvl w:val="0"/>
          <w:numId w:val="6"/>
        </w:numPr>
      </w:pPr>
      <w:r w:rsidRPr="0057637B">
        <w:t>In Chapter 1, who arrives to guide Bonnie across the magma chasm?</w:t>
      </w:r>
      <w:r w:rsidRPr="0057637B">
        <w:br/>
        <w:t>a) Billy</w:t>
      </w:r>
      <w:r w:rsidRPr="0057637B">
        <w:br/>
        <w:t>b) Enoch</w:t>
      </w:r>
      <w:r w:rsidRPr="0057637B">
        <w:br/>
        <w:t>c) Gabriel</w:t>
      </w:r>
      <w:r w:rsidRPr="0057637B">
        <w:br/>
        <w:t xml:space="preserve">d) </w:t>
      </w:r>
      <w:proofErr w:type="spellStart"/>
      <w:r w:rsidRPr="0057637B">
        <w:t>Yereq</w:t>
      </w:r>
      <w:proofErr w:type="spellEnd"/>
      <w:r w:rsidRPr="0057637B">
        <w:br/>
      </w:r>
      <w:r w:rsidRPr="0057637B">
        <w:rPr>
          <w:b/>
          <w:bCs/>
        </w:rPr>
        <w:t>Answer</w:t>
      </w:r>
      <w:r w:rsidRPr="0057637B">
        <w:t xml:space="preserve">: c) Gabriel </w:t>
      </w:r>
    </w:p>
    <w:p w14:paraId="68019ADC" w14:textId="77777777" w:rsidR="004F1975" w:rsidRPr="0057637B" w:rsidRDefault="004F1975" w:rsidP="004F1975">
      <w:pPr>
        <w:numPr>
          <w:ilvl w:val="0"/>
          <w:numId w:val="6"/>
        </w:numPr>
      </w:pPr>
      <w:r w:rsidRPr="0057637B">
        <w:lastRenderedPageBreak/>
        <w:t>In Chapter 2, what is the name of Marilyn’s portal device?</w:t>
      </w:r>
      <w:r w:rsidRPr="0057637B">
        <w:br/>
        <w:t>a) Excalibur</w:t>
      </w:r>
      <w:r w:rsidRPr="0057637B">
        <w:br/>
        <w:t>b) Apollo</w:t>
      </w:r>
      <w:r w:rsidRPr="0057637B">
        <w:br/>
        <w:t>c) Ovulum</w:t>
      </w:r>
      <w:r w:rsidRPr="0057637B">
        <w:br/>
        <w:t>d) Rubellite</w:t>
      </w:r>
      <w:r w:rsidRPr="0057637B">
        <w:br/>
      </w:r>
      <w:r w:rsidRPr="0057637B">
        <w:rPr>
          <w:b/>
          <w:bCs/>
        </w:rPr>
        <w:t>Answer</w:t>
      </w:r>
      <w:r w:rsidRPr="0057637B">
        <w:t xml:space="preserve">: b) Apollo </w:t>
      </w:r>
    </w:p>
    <w:p w14:paraId="209EE974" w14:textId="77777777" w:rsidR="004F1975" w:rsidRPr="0057637B" w:rsidRDefault="004F1975" w:rsidP="004F1975">
      <w:pPr>
        <w:numPr>
          <w:ilvl w:val="0"/>
          <w:numId w:val="6"/>
        </w:numPr>
      </w:pPr>
      <w:r w:rsidRPr="0057637B">
        <w:t>In Chapter 20, who performs Billy and Bonnie’s wedding ceremony?</w:t>
      </w:r>
      <w:r w:rsidRPr="0057637B">
        <w:br/>
        <w:t>a) Enoch</w:t>
      </w:r>
      <w:r w:rsidRPr="0057637B">
        <w:br/>
        <w:t>b) Elam</w:t>
      </w:r>
      <w:r w:rsidRPr="0057637B">
        <w:br/>
        <w:t>c) Professor Hamilton</w:t>
      </w:r>
      <w:r w:rsidRPr="0057637B">
        <w:br/>
        <w:t>d) Makaidos</w:t>
      </w:r>
      <w:r w:rsidRPr="0057637B">
        <w:br/>
      </w:r>
      <w:r w:rsidRPr="0057637B">
        <w:rPr>
          <w:b/>
          <w:bCs/>
        </w:rPr>
        <w:t>Answer</w:t>
      </w:r>
      <w:r w:rsidRPr="0057637B">
        <w:t>: c) Professor Hamilton</w:t>
      </w:r>
    </w:p>
    <w:p w14:paraId="0B6EC077" w14:textId="77777777" w:rsidR="004F1975" w:rsidRPr="0057637B" w:rsidRDefault="004F1975" w:rsidP="004F1975">
      <w:r w:rsidRPr="0057637B">
        <w:rPr>
          <w:b/>
          <w:bCs/>
        </w:rPr>
        <w:t>Purpose</w:t>
      </w:r>
      <w:r w:rsidRPr="0057637B">
        <w:t>: Reinforces key plot points and characters across the book’s sections.</w:t>
      </w:r>
    </w:p>
    <w:p w14:paraId="32DA46FC" w14:textId="77777777" w:rsidR="004F1975" w:rsidRPr="0057637B" w:rsidRDefault="00000000" w:rsidP="004F1975">
      <w:r>
        <w:pict w14:anchorId="25EB0912">
          <v:rect id="_x0000_i1029" style="width:0;height:0" o:hralign="center" o:hrstd="t" o:hrnoshade="t" o:hr="t" fillcolor="black" stroked="f"/>
        </w:pict>
      </w:r>
    </w:p>
    <w:p w14:paraId="7AE1FC66" w14:textId="77777777" w:rsidR="004F1975" w:rsidRPr="0057637B" w:rsidRDefault="004F1975" w:rsidP="004F1975">
      <w:pPr>
        <w:rPr>
          <w:b/>
          <w:bCs/>
        </w:rPr>
      </w:pPr>
      <w:r w:rsidRPr="0057637B">
        <w:rPr>
          <w:b/>
          <w:bCs/>
        </w:rPr>
        <w:t>For Deeper Study (Optional, 30–45 minutes)</w:t>
      </w:r>
    </w:p>
    <w:p w14:paraId="4A9CC080" w14:textId="77777777" w:rsidR="004F1975" w:rsidRPr="0057637B" w:rsidRDefault="004F1975" w:rsidP="004F1975">
      <w:r w:rsidRPr="0057637B">
        <w:t>This section offers deeper exploration for students with extra time, focusing on the book’s themes and connections.</w:t>
      </w:r>
    </w:p>
    <w:p w14:paraId="7A91DA9E" w14:textId="77777777" w:rsidR="004F1975" w:rsidRPr="0057637B" w:rsidRDefault="004F1975" w:rsidP="004F1975">
      <w:pPr>
        <w:rPr>
          <w:b/>
          <w:bCs/>
        </w:rPr>
      </w:pPr>
      <w:r w:rsidRPr="0057637B">
        <w:rPr>
          <w:b/>
          <w:bCs/>
        </w:rPr>
        <w:t>1. Biblical Connections: Redemption and Forgiveness (15–20 minutes)</w:t>
      </w:r>
    </w:p>
    <w:p w14:paraId="487CE3B9" w14:textId="77777777" w:rsidR="004F1975" w:rsidRPr="0057637B" w:rsidRDefault="004F1975" w:rsidP="004F1975">
      <w:r w:rsidRPr="0057637B">
        <w:rPr>
          <w:b/>
          <w:bCs/>
        </w:rPr>
        <w:t>Task</w:t>
      </w:r>
      <w:r w:rsidRPr="0057637B">
        <w:t xml:space="preserve">: Read Luke 7:36–50 (the sinful woman forgiven by Jesus) and reflect on Naamah’s redemption in Chapter 20 (her forgiveness by Sapphira). Compare: </w:t>
      </w:r>
    </w:p>
    <w:p w14:paraId="7A3901A7" w14:textId="77777777" w:rsidR="004F1975" w:rsidRPr="0057637B" w:rsidRDefault="004F1975" w:rsidP="004F1975">
      <w:pPr>
        <w:numPr>
          <w:ilvl w:val="0"/>
          <w:numId w:val="7"/>
        </w:numPr>
      </w:pPr>
      <w:r w:rsidRPr="0057637B">
        <w:t xml:space="preserve">How does Naamah’s past mirror the woman’s in Luke? </w:t>
      </w:r>
    </w:p>
    <w:p w14:paraId="78014E83" w14:textId="77777777" w:rsidR="004F1975" w:rsidRPr="0057637B" w:rsidRDefault="004F1975" w:rsidP="004F1975">
      <w:pPr>
        <w:numPr>
          <w:ilvl w:val="0"/>
          <w:numId w:val="7"/>
        </w:numPr>
      </w:pPr>
      <w:r w:rsidRPr="0057637B">
        <w:t>How does Sapphira’s forgiveness reflect Jesus’s love?</w:t>
      </w:r>
    </w:p>
    <w:p w14:paraId="652DF8B0" w14:textId="77777777" w:rsidR="004F1975" w:rsidRPr="0057637B" w:rsidRDefault="004F1975" w:rsidP="004F1975">
      <w:r w:rsidRPr="0057637B">
        <w:rPr>
          <w:b/>
          <w:bCs/>
        </w:rPr>
        <w:t>Activity</w:t>
      </w:r>
      <w:r w:rsidRPr="0057637B">
        <w:t xml:space="preserve">: Write a short paragraph (3–5 sentences) answering: “How does Sapphira’s forgiveness of Naamah in </w:t>
      </w:r>
      <w:r w:rsidRPr="0057637B">
        <w:rPr>
          <w:i/>
          <w:iCs/>
        </w:rPr>
        <w:t>The Bones of Makaidos</w:t>
      </w:r>
      <w:r w:rsidRPr="0057637B">
        <w:t xml:space="preserve"> show a love like Jesus’s?” </w:t>
      </w:r>
    </w:p>
    <w:p w14:paraId="2FAA76F1" w14:textId="77777777" w:rsidR="004F1975" w:rsidRPr="0057637B" w:rsidRDefault="004F1975" w:rsidP="004F1975">
      <w:r w:rsidRPr="0057637B">
        <w:rPr>
          <w:b/>
          <w:bCs/>
        </w:rPr>
        <w:t>Purpose</w:t>
      </w:r>
      <w:r w:rsidRPr="0057637B">
        <w:t>: Connects the book’s Christian themes to biblical principles, encouraging spiritual reflection.</w:t>
      </w:r>
    </w:p>
    <w:p w14:paraId="39A1D0D2" w14:textId="77777777" w:rsidR="004F1975" w:rsidRPr="0057637B" w:rsidRDefault="00000000" w:rsidP="004F1975">
      <w:r>
        <w:pict w14:anchorId="44C7BB20">
          <v:rect id="_x0000_i1030" style="width:0;height:0" o:hralign="center" o:hrstd="t" o:hrnoshade="t" o:hr="t" fillcolor="black" stroked="f"/>
        </w:pict>
      </w:r>
    </w:p>
    <w:p w14:paraId="0FD4D6E4" w14:textId="77777777" w:rsidR="004F1975" w:rsidRPr="0057637B" w:rsidRDefault="004F1975" w:rsidP="004F1975">
      <w:pPr>
        <w:rPr>
          <w:b/>
          <w:bCs/>
        </w:rPr>
      </w:pPr>
      <w:r w:rsidRPr="0057637B">
        <w:rPr>
          <w:b/>
          <w:bCs/>
        </w:rPr>
        <w:t>2. Character Analysis: Bonnie’s Courage (15–20 minutes)</w:t>
      </w:r>
    </w:p>
    <w:p w14:paraId="7344B10E" w14:textId="77777777" w:rsidR="004F1975" w:rsidRPr="0057637B" w:rsidRDefault="004F1975" w:rsidP="004F1975">
      <w:r w:rsidRPr="0057637B">
        <w:rPr>
          <w:b/>
          <w:bCs/>
        </w:rPr>
        <w:t>Task</w:t>
      </w:r>
      <w:r w:rsidRPr="0057637B">
        <w:t xml:space="preserve">: Review Bonnie’s role in Chapters 1 (sensing the rope, facing danger), 2 (her influence on Carly, indirectly), and 20 (her wedding and cutting the rope). Answer: </w:t>
      </w:r>
    </w:p>
    <w:p w14:paraId="2D496A30" w14:textId="77777777" w:rsidR="004F1975" w:rsidRPr="0057637B" w:rsidRDefault="004F1975" w:rsidP="004F1975">
      <w:pPr>
        <w:numPr>
          <w:ilvl w:val="0"/>
          <w:numId w:val="8"/>
        </w:numPr>
      </w:pPr>
      <w:r w:rsidRPr="0057637B">
        <w:t xml:space="preserve">How does Bonnie’s courage grow from facing unseen threats to uniting with Billy? </w:t>
      </w:r>
    </w:p>
    <w:p w14:paraId="747B6FE7" w14:textId="77777777" w:rsidR="004F1975" w:rsidRPr="0057637B" w:rsidRDefault="004F1975" w:rsidP="004F1975">
      <w:pPr>
        <w:numPr>
          <w:ilvl w:val="0"/>
          <w:numId w:val="8"/>
        </w:numPr>
      </w:pPr>
      <w:r w:rsidRPr="0057637B">
        <w:lastRenderedPageBreak/>
        <w:t xml:space="preserve">How does her journey compare to Ashley’s in </w:t>
      </w:r>
      <w:r w:rsidRPr="0057637B">
        <w:rPr>
          <w:i/>
          <w:iCs/>
        </w:rPr>
        <w:t>Last of the Nephilim</w:t>
      </w:r>
      <w:r w:rsidRPr="0057637B">
        <w:t xml:space="preserve"> (e.g., trusting faith in trials)?</w:t>
      </w:r>
    </w:p>
    <w:p w14:paraId="3E80E129" w14:textId="77777777" w:rsidR="004F1975" w:rsidRPr="0057637B" w:rsidRDefault="004F1975" w:rsidP="004F1975">
      <w:r w:rsidRPr="0057637B">
        <w:rPr>
          <w:b/>
          <w:bCs/>
        </w:rPr>
        <w:t>Activity</w:t>
      </w:r>
      <w:r w:rsidRPr="0057637B">
        <w:t xml:space="preserve">: Create a “Courage Journey Chart” with three points: one for each excerpt. List a challenge Bonnie faces and how she responds. Example: “Chapter 1: Senses invisible rope, responds by staying vigilant.” </w:t>
      </w:r>
    </w:p>
    <w:p w14:paraId="714ABFA1" w14:textId="77777777" w:rsidR="004F1975" w:rsidRPr="0057637B" w:rsidRDefault="004F1975" w:rsidP="004F1975">
      <w:r w:rsidRPr="0057637B">
        <w:rPr>
          <w:b/>
          <w:bCs/>
        </w:rPr>
        <w:t>Purpose</w:t>
      </w:r>
      <w:r w:rsidRPr="0057637B">
        <w:t xml:space="preserve">: Deepens analysis of Bonnie’s growth, linking to </w:t>
      </w:r>
      <w:r w:rsidRPr="0057637B">
        <w:rPr>
          <w:i/>
          <w:iCs/>
        </w:rPr>
        <w:t>Last of the Nephilim</w:t>
      </w:r>
      <w:r w:rsidRPr="0057637B">
        <w:t>.</w:t>
      </w:r>
    </w:p>
    <w:p w14:paraId="5BA6663E" w14:textId="77777777" w:rsidR="004F1975" w:rsidRPr="0057637B" w:rsidRDefault="00000000" w:rsidP="004F1975">
      <w:r>
        <w:pict w14:anchorId="3D628E52">
          <v:rect id="_x0000_i1031" style="width:0;height:0" o:hralign="center" o:hrstd="t" o:hrnoshade="t" o:hr="t" fillcolor="black" stroked="f"/>
        </w:pict>
      </w:r>
    </w:p>
    <w:p w14:paraId="19AD41F3" w14:textId="77777777" w:rsidR="004F1975" w:rsidRPr="0057637B" w:rsidRDefault="004F1975" w:rsidP="004F1975">
      <w:pPr>
        <w:rPr>
          <w:b/>
          <w:bCs/>
        </w:rPr>
      </w:pPr>
      <w:r w:rsidRPr="0057637B">
        <w:rPr>
          <w:b/>
          <w:bCs/>
        </w:rPr>
        <w:t>3. Creative Extension: Design a Second Eden Symbol (10–15 minutes)</w:t>
      </w:r>
    </w:p>
    <w:p w14:paraId="26C7D08F" w14:textId="77777777" w:rsidR="004F1975" w:rsidRPr="0057637B" w:rsidRDefault="004F1975" w:rsidP="004F1975">
      <w:r w:rsidRPr="0057637B">
        <w:rPr>
          <w:b/>
          <w:bCs/>
        </w:rPr>
        <w:t>Task</w:t>
      </w:r>
      <w:r w:rsidRPr="0057637B">
        <w:t xml:space="preserve">: </w:t>
      </w:r>
      <w:r w:rsidRPr="0057637B">
        <w:rPr>
          <w:i/>
          <w:iCs/>
        </w:rPr>
        <w:t>The Bones of Makaidos</w:t>
      </w:r>
      <w:r w:rsidRPr="0057637B">
        <w:t xml:space="preserve"> features the ovulum and Apollo. Design a symbol (e.g., a pendant, banner, or seal) for Second Eden’s new era. Draw or describe: </w:t>
      </w:r>
    </w:p>
    <w:p w14:paraId="5A98CA26" w14:textId="77777777" w:rsidR="004F1975" w:rsidRPr="0057637B" w:rsidRDefault="004F1975" w:rsidP="004F1975">
      <w:pPr>
        <w:numPr>
          <w:ilvl w:val="0"/>
          <w:numId w:val="9"/>
        </w:numPr>
      </w:pPr>
      <w:r w:rsidRPr="0057637B">
        <w:t xml:space="preserve">Its appearance and meaning. </w:t>
      </w:r>
    </w:p>
    <w:p w14:paraId="32900998" w14:textId="77777777" w:rsidR="004F1975" w:rsidRPr="0057637B" w:rsidRDefault="004F1975" w:rsidP="004F1975">
      <w:pPr>
        <w:numPr>
          <w:ilvl w:val="0"/>
          <w:numId w:val="9"/>
        </w:numPr>
      </w:pPr>
      <w:r w:rsidRPr="0057637B">
        <w:t>How it could inspire Bonnie or Sapphira in one of the excerpts (e.g., during the wedding or in Hades).</w:t>
      </w:r>
    </w:p>
    <w:p w14:paraId="5ACCD460" w14:textId="77777777" w:rsidR="004F1975" w:rsidRPr="0057637B" w:rsidRDefault="004F1975" w:rsidP="004F1975">
      <w:r w:rsidRPr="0057637B">
        <w:rPr>
          <w:b/>
          <w:bCs/>
        </w:rPr>
        <w:t>Example</w:t>
      </w:r>
      <w:r w:rsidRPr="0057637B">
        <w:t xml:space="preserve">: “My symbol is a pendant with crossed flames, representing Sapphira’s fire and Bonnie’s wings, inspiring unity at the wedding.” </w:t>
      </w:r>
    </w:p>
    <w:p w14:paraId="7EFC3DA3" w14:textId="77777777" w:rsidR="004F1975" w:rsidRPr="0057637B" w:rsidRDefault="004F1975" w:rsidP="004F1975">
      <w:r w:rsidRPr="0057637B">
        <w:rPr>
          <w:b/>
          <w:bCs/>
        </w:rPr>
        <w:t>Purpose</w:t>
      </w:r>
      <w:r w:rsidRPr="0057637B">
        <w:t>: Sparks creativity tied to the book’s hopeful resolution.</w:t>
      </w:r>
    </w:p>
    <w:p w14:paraId="2DD5A375" w14:textId="77777777" w:rsidR="004F1975" w:rsidRPr="0057637B" w:rsidRDefault="00000000" w:rsidP="004F1975">
      <w:r>
        <w:pict w14:anchorId="08FAB583">
          <v:rect id="_x0000_i1032" style="width:0;height:0" o:hralign="center" o:hrstd="t" o:hrnoshade="t" o:hr="t" fillcolor="black" stroked="f"/>
        </w:pict>
      </w:r>
    </w:p>
    <w:p w14:paraId="77EC821D" w14:textId="77777777" w:rsidR="004F1975" w:rsidRPr="0057637B" w:rsidRDefault="004F1975" w:rsidP="004F1975">
      <w:pPr>
        <w:rPr>
          <w:b/>
          <w:bCs/>
        </w:rPr>
      </w:pPr>
      <w:r w:rsidRPr="0057637B">
        <w:rPr>
          <w:b/>
          <w:bCs/>
        </w:rPr>
        <w:t>Parent/Teacher Notes</w:t>
      </w:r>
    </w:p>
    <w:p w14:paraId="47487EBB" w14:textId="77777777" w:rsidR="004F1975" w:rsidRPr="0057637B" w:rsidRDefault="004F1975" w:rsidP="004F1975">
      <w:pPr>
        <w:numPr>
          <w:ilvl w:val="0"/>
          <w:numId w:val="10"/>
        </w:numPr>
      </w:pPr>
      <w:r w:rsidRPr="0057637B">
        <w:rPr>
          <w:b/>
          <w:bCs/>
        </w:rPr>
        <w:t>Adjusting for Time</w:t>
      </w:r>
      <w:r w:rsidRPr="0057637B">
        <w:t xml:space="preserve">: If 1–2 hours is too long, reduce reading to three excerpts (e.g., An Oracle’s Call, Chapters 1 and 20) or skip the Creative Writing. </w:t>
      </w:r>
    </w:p>
    <w:p w14:paraId="4332B0DD" w14:textId="77777777" w:rsidR="004F1975" w:rsidRPr="0057637B" w:rsidRDefault="004F1975" w:rsidP="004F1975">
      <w:pPr>
        <w:numPr>
          <w:ilvl w:val="0"/>
          <w:numId w:val="10"/>
        </w:numPr>
      </w:pPr>
      <w:r w:rsidRPr="0057637B">
        <w:rPr>
          <w:b/>
          <w:bCs/>
        </w:rPr>
        <w:t>Group Setting</w:t>
      </w:r>
      <w:r w:rsidRPr="0057637B">
        <w:t xml:space="preserve">: For co-ops, have students share letters or symbol designs in small groups to encourage discussion. </w:t>
      </w:r>
    </w:p>
    <w:p w14:paraId="0AB7DB77" w14:textId="77777777" w:rsidR="004F1975" w:rsidRDefault="004F1975" w:rsidP="004F1975">
      <w:pPr>
        <w:numPr>
          <w:ilvl w:val="0"/>
          <w:numId w:val="10"/>
        </w:numPr>
      </w:pPr>
      <w:r w:rsidRPr="0057637B">
        <w:rPr>
          <w:b/>
          <w:bCs/>
        </w:rPr>
        <w:t>Assessment</w:t>
      </w:r>
      <w:r w:rsidRPr="0057637B">
        <w:t xml:space="preserve">: Check the letter, quiz, and optional “For Deeper Study” responses for engagement and understanding. </w:t>
      </w:r>
    </w:p>
    <w:p w14:paraId="4B5A8348"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378"/>
    <w:multiLevelType w:val="multilevel"/>
    <w:tmpl w:val="620E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D7A02"/>
    <w:multiLevelType w:val="multilevel"/>
    <w:tmpl w:val="F782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4F2BD6"/>
    <w:multiLevelType w:val="multilevel"/>
    <w:tmpl w:val="CB40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C3263C"/>
    <w:multiLevelType w:val="multilevel"/>
    <w:tmpl w:val="2FB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7B04FE"/>
    <w:multiLevelType w:val="multilevel"/>
    <w:tmpl w:val="5684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AE6DC9"/>
    <w:multiLevelType w:val="multilevel"/>
    <w:tmpl w:val="E964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7B2E21"/>
    <w:multiLevelType w:val="multilevel"/>
    <w:tmpl w:val="D848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991E81"/>
    <w:multiLevelType w:val="multilevel"/>
    <w:tmpl w:val="DA56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A1528A"/>
    <w:multiLevelType w:val="multilevel"/>
    <w:tmpl w:val="8B6A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070A38"/>
    <w:multiLevelType w:val="multilevel"/>
    <w:tmpl w:val="7080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9699634">
    <w:abstractNumId w:val="0"/>
  </w:num>
  <w:num w:numId="2" w16cid:durableId="1377856751">
    <w:abstractNumId w:val="8"/>
  </w:num>
  <w:num w:numId="3" w16cid:durableId="1940403058">
    <w:abstractNumId w:val="7"/>
  </w:num>
  <w:num w:numId="4" w16cid:durableId="1893808416">
    <w:abstractNumId w:val="4"/>
  </w:num>
  <w:num w:numId="5" w16cid:durableId="1866602128">
    <w:abstractNumId w:val="1"/>
  </w:num>
  <w:num w:numId="6" w16cid:durableId="4289890">
    <w:abstractNumId w:val="6"/>
  </w:num>
  <w:num w:numId="7" w16cid:durableId="474376470">
    <w:abstractNumId w:val="3"/>
  </w:num>
  <w:num w:numId="8" w16cid:durableId="314454907">
    <w:abstractNumId w:val="2"/>
  </w:num>
  <w:num w:numId="9" w16cid:durableId="615522195">
    <w:abstractNumId w:val="5"/>
  </w:num>
  <w:num w:numId="10" w16cid:durableId="2081444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75"/>
    <w:rsid w:val="0001489D"/>
    <w:rsid w:val="000B56F2"/>
    <w:rsid w:val="00124D35"/>
    <w:rsid w:val="00237CB0"/>
    <w:rsid w:val="004F1975"/>
    <w:rsid w:val="00A7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5539"/>
  <w15:chartTrackingRefBased/>
  <w15:docId w15:val="{A670A061-FF87-40B1-B5C8-CE9504B4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975"/>
  </w:style>
  <w:style w:type="paragraph" w:styleId="Heading1">
    <w:name w:val="heading 1"/>
    <w:basedOn w:val="Normal"/>
    <w:next w:val="Normal"/>
    <w:link w:val="Heading1Char"/>
    <w:uiPriority w:val="9"/>
    <w:qFormat/>
    <w:rsid w:val="004F1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9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9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9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9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9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9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9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9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9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9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9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9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9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9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975"/>
    <w:rPr>
      <w:rFonts w:eastAsiaTheme="majorEastAsia" w:cstheme="majorBidi"/>
      <w:color w:val="272727" w:themeColor="text1" w:themeTint="D8"/>
    </w:rPr>
  </w:style>
  <w:style w:type="paragraph" w:styleId="Title">
    <w:name w:val="Title"/>
    <w:basedOn w:val="Normal"/>
    <w:next w:val="Normal"/>
    <w:link w:val="TitleChar"/>
    <w:uiPriority w:val="10"/>
    <w:qFormat/>
    <w:rsid w:val="004F1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9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9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9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975"/>
    <w:pPr>
      <w:spacing w:before="160"/>
      <w:jc w:val="center"/>
    </w:pPr>
    <w:rPr>
      <w:i/>
      <w:iCs/>
      <w:color w:val="404040" w:themeColor="text1" w:themeTint="BF"/>
    </w:rPr>
  </w:style>
  <w:style w:type="character" w:customStyle="1" w:styleId="QuoteChar">
    <w:name w:val="Quote Char"/>
    <w:basedOn w:val="DefaultParagraphFont"/>
    <w:link w:val="Quote"/>
    <w:uiPriority w:val="29"/>
    <w:rsid w:val="004F1975"/>
    <w:rPr>
      <w:i/>
      <w:iCs/>
      <w:color w:val="404040" w:themeColor="text1" w:themeTint="BF"/>
    </w:rPr>
  </w:style>
  <w:style w:type="paragraph" w:styleId="ListParagraph">
    <w:name w:val="List Paragraph"/>
    <w:basedOn w:val="Normal"/>
    <w:uiPriority w:val="34"/>
    <w:qFormat/>
    <w:rsid w:val="004F1975"/>
    <w:pPr>
      <w:ind w:left="720"/>
      <w:contextualSpacing/>
    </w:pPr>
  </w:style>
  <w:style w:type="character" w:styleId="IntenseEmphasis">
    <w:name w:val="Intense Emphasis"/>
    <w:basedOn w:val="DefaultParagraphFont"/>
    <w:uiPriority w:val="21"/>
    <w:qFormat/>
    <w:rsid w:val="004F1975"/>
    <w:rPr>
      <w:i/>
      <w:iCs/>
      <w:color w:val="0F4761" w:themeColor="accent1" w:themeShade="BF"/>
    </w:rPr>
  </w:style>
  <w:style w:type="paragraph" w:styleId="IntenseQuote">
    <w:name w:val="Intense Quote"/>
    <w:basedOn w:val="Normal"/>
    <w:next w:val="Normal"/>
    <w:link w:val="IntenseQuoteChar"/>
    <w:uiPriority w:val="30"/>
    <w:qFormat/>
    <w:rsid w:val="004F1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975"/>
    <w:rPr>
      <w:i/>
      <w:iCs/>
      <w:color w:val="0F4761" w:themeColor="accent1" w:themeShade="BF"/>
    </w:rPr>
  </w:style>
  <w:style w:type="character" w:styleId="IntenseReference">
    <w:name w:val="Intense Reference"/>
    <w:basedOn w:val="DefaultParagraphFont"/>
    <w:uiPriority w:val="32"/>
    <w:qFormat/>
    <w:rsid w:val="004F19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2</cp:revision>
  <dcterms:created xsi:type="dcterms:W3CDTF">2025-06-17T14:24:00Z</dcterms:created>
  <dcterms:modified xsi:type="dcterms:W3CDTF">2025-06-18T00:30:00Z</dcterms:modified>
</cp:coreProperties>
</file>